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5BF" w:rsidRPr="005602B9" w:rsidRDefault="00EA55BF" w:rsidP="00EA55BF">
      <w:pPr>
        <w:ind w:left="2"/>
        <w:jc w:val="center"/>
        <w:rPr>
          <w:b/>
          <w:sz w:val="24"/>
        </w:rPr>
      </w:pPr>
      <w:r>
        <w:rPr>
          <w:b/>
          <w:sz w:val="24"/>
        </w:rPr>
        <w:t>ПРИМЕР</w:t>
      </w:r>
      <w:r w:rsidRPr="005602B9">
        <w:rPr>
          <w:b/>
          <w:sz w:val="24"/>
        </w:rPr>
        <w:t xml:space="preserve"> ТЕЗИСОВ</w:t>
      </w:r>
    </w:p>
    <w:p w:rsidR="00EA55BF" w:rsidRPr="00615163" w:rsidRDefault="00EA55BF" w:rsidP="00EA55BF">
      <w:pPr>
        <w:suppressAutoHyphens/>
        <w:contextualSpacing/>
        <w:jc w:val="center"/>
        <w:rPr>
          <w:color w:val="000000"/>
          <w:sz w:val="28"/>
          <w:szCs w:val="28"/>
          <w:lang w:eastAsia="ar-SA"/>
        </w:rPr>
      </w:pPr>
    </w:p>
    <w:p w:rsidR="00EA55BF" w:rsidRPr="00615163" w:rsidRDefault="00EA55BF" w:rsidP="00EA55BF">
      <w:pPr>
        <w:contextualSpacing/>
        <w:jc w:val="both"/>
        <w:rPr>
          <w:b/>
          <w:bCs/>
          <w:sz w:val="24"/>
          <w:szCs w:val="24"/>
        </w:rPr>
      </w:pPr>
      <w:r w:rsidRPr="00615163">
        <w:rPr>
          <w:b/>
          <w:bCs/>
          <w:sz w:val="24"/>
          <w:szCs w:val="24"/>
        </w:rPr>
        <w:t>УДК</w:t>
      </w:r>
    </w:p>
    <w:p w:rsidR="00EA55BF" w:rsidRPr="00615163" w:rsidRDefault="00EA55BF" w:rsidP="00EA55BF">
      <w:pPr>
        <w:suppressAutoHyphens/>
        <w:contextualSpacing/>
        <w:jc w:val="right"/>
        <w:rPr>
          <w:i/>
          <w:spacing w:val="-4"/>
          <w:sz w:val="24"/>
          <w:szCs w:val="24"/>
          <w:lang w:eastAsia="ar-SA"/>
        </w:rPr>
      </w:pPr>
      <w:r w:rsidRPr="00615163">
        <w:rPr>
          <w:i/>
          <w:spacing w:val="-4"/>
          <w:sz w:val="24"/>
          <w:szCs w:val="24"/>
          <w:lang w:eastAsia="ar-SA"/>
        </w:rPr>
        <w:t>пустая строка</w:t>
      </w:r>
    </w:p>
    <w:p w:rsidR="00EA55BF" w:rsidRPr="00615163" w:rsidRDefault="00EA55BF" w:rsidP="00EA55BF">
      <w:pPr>
        <w:suppressAutoHyphens/>
        <w:contextualSpacing/>
        <w:jc w:val="center"/>
        <w:rPr>
          <w:b/>
          <w:bCs/>
          <w:spacing w:val="-4"/>
          <w:sz w:val="24"/>
          <w:szCs w:val="24"/>
          <w:lang w:eastAsia="ar-SA"/>
        </w:rPr>
      </w:pPr>
      <w:r w:rsidRPr="00615163">
        <w:rPr>
          <w:b/>
          <w:bCs/>
          <w:caps/>
          <w:spacing w:val="-4"/>
          <w:sz w:val="24"/>
          <w:szCs w:val="24"/>
          <w:lang w:eastAsia="ar-SA"/>
        </w:rPr>
        <w:t>НАЗВАНИЕ ДОКЛАДА</w:t>
      </w:r>
    </w:p>
    <w:p w:rsidR="00EA55BF" w:rsidRPr="00615163" w:rsidRDefault="00EA55BF" w:rsidP="00EA55BF">
      <w:pPr>
        <w:suppressAutoHyphens/>
        <w:contextualSpacing/>
        <w:jc w:val="right"/>
        <w:rPr>
          <w:b/>
          <w:bCs/>
          <w:i/>
          <w:spacing w:val="-4"/>
          <w:sz w:val="24"/>
          <w:szCs w:val="24"/>
          <w:lang w:eastAsia="ar-SA"/>
        </w:rPr>
      </w:pPr>
      <w:r w:rsidRPr="00615163">
        <w:rPr>
          <w:i/>
          <w:spacing w:val="-4"/>
          <w:sz w:val="24"/>
          <w:szCs w:val="24"/>
          <w:lang w:eastAsia="ar-SA"/>
        </w:rPr>
        <w:t>пустая строка</w:t>
      </w:r>
    </w:p>
    <w:p w:rsidR="00EA55BF" w:rsidRPr="00615163" w:rsidRDefault="00EA55BF" w:rsidP="00EA55BF">
      <w:pPr>
        <w:suppressAutoHyphens/>
        <w:contextualSpacing/>
        <w:jc w:val="center"/>
        <w:rPr>
          <w:b/>
          <w:bCs/>
          <w:spacing w:val="-4"/>
          <w:sz w:val="24"/>
          <w:szCs w:val="24"/>
          <w:lang w:eastAsia="ar-SA"/>
        </w:rPr>
      </w:pPr>
      <w:r w:rsidRPr="00615163">
        <w:rPr>
          <w:b/>
          <w:bCs/>
          <w:spacing w:val="-4"/>
          <w:sz w:val="24"/>
          <w:szCs w:val="24"/>
          <w:lang w:eastAsia="ar-SA"/>
        </w:rPr>
        <w:t>А.А. Иванов, Б.Б. Смирнов</w:t>
      </w:r>
    </w:p>
    <w:p w:rsidR="00EA55BF" w:rsidRPr="00615163" w:rsidRDefault="00EA55BF" w:rsidP="00EA55BF">
      <w:pPr>
        <w:suppressAutoHyphens/>
        <w:contextualSpacing/>
        <w:jc w:val="right"/>
        <w:rPr>
          <w:i/>
          <w:spacing w:val="-4"/>
          <w:sz w:val="24"/>
          <w:szCs w:val="24"/>
          <w:lang w:eastAsia="ar-SA"/>
        </w:rPr>
      </w:pPr>
      <w:r w:rsidRPr="00615163">
        <w:rPr>
          <w:i/>
          <w:spacing w:val="-4"/>
          <w:sz w:val="24"/>
          <w:szCs w:val="24"/>
          <w:lang w:eastAsia="ar-SA"/>
        </w:rPr>
        <w:t>пустая строка</w:t>
      </w:r>
    </w:p>
    <w:p w:rsidR="00EA55BF" w:rsidRPr="00615163" w:rsidRDefault="00EA55BF" w:rsidP="00EA55BF">
      <w:pPr>
        <w:suppressAutoHyphens/>
        <w:contextualSpacing/>
        <w:jc w:val="center"/>
        <w:rPr>
          <w:bCs/>
          <w:i/>
          <w:spacing w:val="-4"/>
          <w:sz w:val="24"/>
          <w:szCs w:val="24"/>
          <w:lang w:eastAsia="ar-SA"/>
        </w:rPr>
      </w:pPr>
      <w:r w:rsidRPr="00615163">
        <w:rPr>
          <w:bCs/>
          <w:i/>
          <w:spacing w:val="-4"/>
          <w:sz w:val="24"/>
          <w:szCs w:val="24"/>
          <w:lang w:eastAsia="ar-SA"/>
        </w:rPr>
        <w:t>Наименование вуза, организации (полностью)</w:t>
      </w:r>
    </w:p>
    <w:p w:rsidR="00EA55BF" w:rsidRPr="00615163" w:rsidRDefault="00EA55BF" w:rsidP="00EA55BF">
      <w:pPr>
        <w:suppressAutoHyphens/>
        <w:contextualSpacing/>
        <w:jc w:val="center"/>
        <w:rPr>
          <w:b/>
          <w:bCs/>
          <w:spacing w:val="-4"/>
          <w:sz w:val="24"/>
          <w:szCs w:val="24"/>
          <w:lang w:eastAsia="ar-SA"/>
        </w:rPr>
      </w:pPr>
      <w:r w:rsidRPr="00615163">
        <w:rPr>
          <w:bCs/>
          <w:i/>
          <w:spacing w:val="-4"/>
          <w:sz w:val="24"/>
          <w:szCs w:val="24"/>
          <w:lang w:eastAsia="ar-SA"/>
        </w:rPr>
        <w:t>(например, ФГАОУ ВО «Санкт-Петербургский политехнический университет Петра Великого»)</w:t>
      </w:r>
    </w:p>
    <w:p w:rsidR="00EA55BF" w:rsidRPr="00615163" w:rsidRDefault="00EA55BF" w:rsidP="00EA55BF">
      <w:pPr>
        <w:suppressAutoHyphens/>
        <w:contextualSpacing/>
        <w:jc w:val="center"/>
        <w:rPr>
          <w:bCs/>
          <w:i/>
          <w:spacing w:val="-4"/>
          <w:sz w:val="24"/>
          <w:szCs w:val="24"/>
          <w:lang w:eastAsia="ar-SA"/>
        </w:rPr>
      </w:pPr>
      <w:r w:rsidRPr="00615163">
        <w:rPr>
          <w:bCs/>
          <w:i/>
          <w:spacing w:val="-4"/>
          <w:sz w:val="24"/>
          <w:szCs w:val="24"/>
          <w:lang w:eastAsia="ar-SA"/>
        </w:rPr>
        <w:t>Город, страна</w:t>
      </w:r>
    </w:p>
    <w:p w:rsidR="00EA55BF" w:rsidRPr="00615163" w:rsidRDefault="00EA55BF" w:rsidP="00EA55BF">
      <w:pPr>
        <w:suppressAutoHyphens/>
        <w:contextualSpacing/>
        <w:jc w:val="center"/>
        <w:rPr>
          <w:b/>
          <w:bCs/>
          <w:spacing w:val="-4"/>
          <w:sz w:val="24"/>
          <w:szCs w:val="24"/>
          <w:lang w:eastAsia="ar-SA"/>
        </w:rPr>
      </w:pPr>
      <w:r w:rsidRPr="00615163">
        <w:rPr>
          <w:bCs/>
          <w:i/>
          <w:spacing w:val="-4"/>
          <w:sz w:val="24"/>
          <w:szCs w:val="24"/>
          <w:lang w:eastAsia="ar-SA"/>
        </w:rPr>
        <w:t>(например, г. Санкт-Петербург, Россия)</w:t>
      </w:r>
    </w:p>
    <w:p w:rsidR="00EA55BF" w:rsidRPr="002825F4" w:rsidRDefault="00EA55BF" w:rsidP="00EA55BF">
      <w:pPr>
        <w:suppressAutoHyphens/>
        <w:contextualSpacing/>
        <w:jc w:val="center"/>
        <w:rPr>
          <w:bCs/>
          <w:i/>
          <w:spacing w:val="-4"/>
          <w:sz w:val="24"/>
          <w:szCs w:val="24"/>
          <w:lang w:eastAsia="ar-SA"/>
        </w:rPr>
      </w:pPr>
      <w:r w:rsidRPr="002825F4">
        <w:rPr>
          <w:bCs/>
          <w:i/>
          <w:spacing w:val="-4"/>
          <w:sz w:val="24"/>
          <w:szCs w:val="24"/>
          <w:lang w:val="en-US" w:eastAsia="ar-SA"/>
        </w:rPr>
        <w:t>e</w:t>
      </w:r>
      <w:r w:rsidRPr="002825F4">
        <w:rPr>
          <w:bCs/>
          <w:i/>
          <w:spacing w:val="-4"/>
          <w:sz w:val="24"/>
          <w:szCs w:val="24"/>
          <w:lang w:eastAsia="ar-SA"/>
        </w:rPr>
        <w:t>-</w:t>
      </w:r>
      <w:r w:rsidRPr="002825F4">
        <w:rPr>
          <w:bCs/>
          <w:i/>
          <w:spacing w:val="-4"/>
          <w:sz w:val="24"/>
          <w:szCs w:val="24"/>
          <w:lang w:val="en-US" w:eastAsia="ar-SA"/>
        </w:rPr>
        <w:t>mail</w:t>
      </w:r>
    </w:p>
    <w:p w:rsidR="00EA55BF" w:rsidRPr="00615163" w:rsidRDefault="00EA55BF" w:rsidP="00EA55BF">
      <w:pPr>
        <w:suppressAutoHyphens/>
        <w:contextualSpacing/>
        <w:jc w:val="right"/>
        <w:rPr>
          <w:i/>
          <w:spacing w:val="-4"/>
          <w:sz w:val="24"/>
          <w:szCs w:val="24"/>
          <w:lang w:eastAsia="ar-SA"/>
        </w:rPr>
      </w:pPr>
      <w:r w:rsidRPr="00615163">
        <w:rPr>
          <w:i/>
          <w:spacing w:val="-4"/>
          <w:sz w:val="24"/>
          <w:szCs w:val="24"/>
          <w:lang w:eastAsia="ar-SA"/>
        </w:rPr>
        <w:t>пустая строка</w:t>
      </w:r>
    </w:p>
    <w:p w:rsidR="00EA55BF" w:rsidRPr="00615163" w:rsidRDefault="00EA55BF" w:rsidP="00EA55BF">
      <w:pPr>
        <w:suppressAutoHyphens/>
        <w:ind w:firstLine="567"/>
        <w:contextualSpacing/>
        <w:jc w:val="both"/>
        <w:rPr>
          <w:b/>
          <w:bCs/>
          <w:spacing w:val="-4"/>
          <w:sz w:val="24"/>
          <w:szCs w:val="24"/>
          <w:lang w:eastAsia="ar-SA"/>
        </w:rPr>
      </w:pPr>
      <w:r w:rsidRPr="00615163">
        <w:rPr>
          <w:spacing w:val="-4"/>
          <w:sz w:val="24"/>
          <w:szCs w:val="24"/>
          <w:lang w:eastAsia="ar-SA"/>
        </w:rPr>
        <w:t>Текст статьи…Текст статьи…Текст статьи…Текст статьи… Текст статьи…Текст статьи…Текст статьи … Текст статьи …</w:t>
      </w:r>
    </w:p>
    <w:p w:rsidR="00EA55BF" w:rsidRPr="00615163" w:rsidRDefault="00EA55BF" w:rsidP="00EA55BF">
      <w:pPr>
        <w:suppressAutoHyphens/>
        <w:contextualSpacing/>
        <w:jc w:val="right"/>
        <w:rPr>
          <w:i/>
          <w:spacing w:val="-4"/>
          <w:sz w:val="24"/>
          <w:szCs w:val="24"/>
          <w:lang w:eastAsia="ar-SA"/>
        </w:rPr>
      </w:pPr>
      <w:r w:rsidRPr="00615163">
        <w:rPr>
          <w:i/>
          <w:spacing w:val="-4"/>
          <w:sz w:val="24"/>
          <w:szCs w:val="24"/>
          <w:lang w:eastAsia="ar-SA"/>
        </w:rPr>
        <w:t>пустая строка</w:t>
      </w:r>
    </w:p>
    <w:p w:rsidR="00EA55BF" w:rsidRPr="00615163" w:rsidRDefault="00EA55BF" w:rsidP="00EA55BF">
      <w:pPr>
        <w:contextualSpacing/>
        <w:rPr>
          <w:b/>
          <w:bCs/>
          <w:i/>
          <w:sz w:val="24"/>
          <w:szCs w:val="24"/>
          <w:lang w:eastAsia="ar-SA"/>
        </w:rPr>
      </w:pPr>
      <w:r w:rsidRPr="00615163">
        <w:rPr>
          <w:b/>
          <w:bCs/>
          <w:i/>
          <w:sz w:val="24"/>
          <w:szCs w:val="24"/>
          <w:lang w:eastAsia="ar-SA"/>
        </w:rPr>
        <w:t>ЛИТЕРАТУРА</w:t>
      </w:r>
    </w:p>
    <w:p w:rsidR="00EA55BF" w:rsidRPr="00615163" w:rsidRDefault="00EA55BF" w:rsidP="00EA55BF">
      <w:pPr>
        <w:ind w:firstLine="567"/>
        <w:contextualSpacing/>
        <w:jc w:val="both"/>
        <w:rPr>
          <w:sz w:val="24"/>
          <w:szCs w:val="24"/>
          <w:lang w:eastAsia="ar-SA"/>
        </w:rPr>
      </w:pPr>
      <w:r w:rsidRPr="00615163">
        <w:rPr>
          <w:sz w:val="24"/>
          <w:szCs w:val="24"/>
          <w:lang w:eastAsia="ar-SA"/>
        </w:rPr>
        <w:t xml:space="preserve">1. Ковтун, О. П. Потенциальные лабораторные маркеры </w:t>
      </w:r>
      <w:proofErr w:type="spellStart"/>
      <w:r w:rsidRPr="00615163">
        <w:rPr>
          <w:sz w:val="24"/>
          <w:szCs w:val="24"/>
          <w:lang w:eastAsia="ar-SA"/>
        </w:rPr>
        <w:t>винкристин</w:t>
      </w:r>
      <w:proofErr w:type="spellEnd"/>
      <w:r w:rsidRPr="00615163">
        <w:rPr>
          <w:sz w:val="24"/>
          <w:szCs w:val="24"/>
          <w:lang w:eastAsia="ar-SA"/>
        </w:rPr>
        <w:t>-индуцированной периферической невропатии / О. П. Ковтун, В. В. Базарный, О. В. Корякина // Вестник Российской академии медицинских наук. – 2022. – Т. 77. – № 3. – С. 208-213.</w:t>
      </w:r>
    </w:p>
    <w:p w:rsidR="00EA55BF" w:rsidRPr="00615163" w:rsidRDefault="00EA55BF" w:rsidP="00EA55BF">
      <w:pPr>
        <w:ind w:firstLine="567"/>
        <w:contextualSpacing/>
        <w:jc w:val="both"/>
        <w:rPr>
          <w:sz w:val="24"/>
          <w:szCs w:val="24"/>
          <w:lang w:eastAsia="ar-SA"/>
        </w:rPr>
      </w:pPr>
      <w:r w:rsidRPr="00615163">
        <w:rPr>
          <w:sz w:val="24"/>
          <w:szCs w:val="24"/>
          <w:lang w:eastAsia="ar-SA"/>
        </w:rPr>
        <w:t xml:space="preserve">2. Современные тенденции в диагностике, скрининге и лечении спинальной мышечной атрофии / М. А. </w:t>
      </w:r>
      <w:proofErr w:type="spellStart"/>
      <w:r w:rsidRPr="00615163">
        <w:rPr>
          <w:sz w:val="24"/>
          <w:szCs w:val="24"/>
          <w:lang w:eastAsia="ar-SA"/>
        </w:rPr>
        <w:t>Маретина</w:t>
      </w:r>
      <w:proofErr w:type="spellEnd"/>
      <w:r w:rsidRPr="00615163">
        <w:rPr>
          <w:sz w:val="24"/>
          <w:szCs w:val="24"/>
          <w:lang w:eastAsia="ar-SA"/>
        </w:rPr>
        <w:t>, А. В. Киселев, А. В. Ильина [и др.] // Вестник Российской академии медицинских наук. – 2022. – Т. 77. – № 2. – С. 87-96.</w:t>
      </w:r>
    </w:p>
    <w:p w:rsidR="00EA55BF" w:rsidRPr="00615163" w:rsidRDefault="00EA55BF" w:rsidP="00EA55BF">
      <w:pPr>
        <w:ind w:firstLine="567"/>
        <w:contextualSpacing/>
        <w:jc w:val="both"/>
        <w:rPr>
          <w:sz w:val="24"/>
          <w:szCs w:val="24"/>
          <w:lang w:eastAsia="ar-SA"/>
        </w:rPr>
      </w:pPr>
      <w:r w:rsidRPr="00615163">
        <w:rPr>
          <w:sz w:val="24"/>
          <w:szCs w:val="24"/>
          <w:lang w:eastAsia="ar-SA"/>
        </w:rPr>
        <w:t xml:space="preserve">3. </w:t>
      </w:r>
      <w:proofErr w:type="spellStart"/>
      <w:r w:rsidRPr="00615163">
        <w:rPr>
          <w:sz w:val="24"/>
          <w:szCs w:val="24"/>
          <w:lang w:eastAsia="ar-SA"/>
        </w:rPr>
        <w:t>Зеленевский</w:t>
      </w:r>
      <w:proofErr w:type="spellEnd"/>
      <w:r w:rsidRPr="00615163">
        <w:rPr>
          <w:sz w:val="24"/>
          <w:szCs w:val="24"/>
          <w:lang w:eastAsia="ar-SA"/>
        </w:rPr>
        <w:t xml:space="preserve">, Н. В. Анатомия животных. Неврология. Органы чувств. Особенности строения домашней птицы. </w:t>
      </w:r>
      <w:proofErr w:type="gramStart"/>
      <w:r w:rsidRPr="00615163">
        <w:rPr>
          <w:sz w:val="24"/>
          <w:szCs w:val="24"/>
          <w:lang w:eastAsia="ar-SA"/>
        </w:rPr>
        <w:t>Практикум :</w:t>
      </w:r>
      <w:proofErr w:type="gramEnd"/>
      <w:r w:rsidRPr="00615163">
        <w:rPr>
          <w:sz w:val="24"/>
          <w:szCs w:val="24"/>
          <w:lang w:eastAsia="ar-SA"/>
        </w:rPr>
        <w:t xml:space="preserve"> Учебное пособие для вузов / Н. В. </w:t>
      </w:r>
      <w:proofErr w:type="spellStart"/>
      <w:r w:rsidRPr="00615163">
        <w:rPr>
          <w:sz w:val="24"/>
          <w:szCs w:val="24"/>
          <w:lang w:eastAsia="ar-SA"/>
        </w:rPr>
        <w:t>Зеленевский</w:t>
      </w:r>
      <w:proofErr w:type="spellEnd"/>
      <w:r w:rsidRPr="00615163">
        <w:rPr>
          <w:sz w:val="24"/>
          <w:szCs w:val="24"/>
          <w:lang w:eastAsia="ar-SA"/>
        </w:rPr>
        <w:t xml:space="preserve">, М. В. </w:t>
      </w:r>
      <w:proofErr w:type="spellStart"/>
      <w:r w:rsidRPr="00615163">
        <w:rPr>
          <w:sz w:val="24"/>
          <w:szCs w:val="24"/>
          <w:lang w:eastAsia="ar-SA"/>
        </w:rPr>
        <w:t>Щипакин</w:t>
      </w:r>
      <w:proofErr w:type="spellEnd"/>
      <w:r w:rsidRPr="00615163">
        <w:rPr>
          <w:sz w:val="24"/>
          <w:szCs w:val="24"/>
          <w:lang w:eastAsia="ar-SA"/>
        </w:rPr>
        <w:t xml:space="preserve">, Д. С. </w:t>
      </w:r>
      <w:proofErr w:type="spellStart"/>
      <w:r w:rsidRPr="00615163">
        <w:rPr>
          <w:sz w:val="24"/>
          <w:szCs w:val="24"/>
          <w:lang w:eastAsia="ar-SA"/>
        </w:rPr>
        <w:t>Былинская</w:t>
      </w:r>
      <w:proofErr w:type="spellEnd"/>
      <w:r w:rsidRPr="00615163">
        <w:rPr>
          <w:sz w:val="24"/>
          <w:szCs w:val="24"/>
          <w:lang w:eastAsia="ar-SA"/>
        </w:rPr>
        <w:t xml:space="preserve">. – </w:t>
      </w:r>
      <w:proofErr w:type="spellStart"/>
      <w:r w:rsidRPr="00615163">
        <w:rPr>
          <w:sz w:val="24"/>
          <w:szCs w:val="24"/>
          <w:lang w:eastAsia="ar-SA"/>
        </w:rPr>
        <w:t>Cанкт</w:t>
      </w:r>
      <w:proofErr w:type="spellEnd"/>
      <w:r w:rsidRPr="00615163">
        <w:rPr>
          <w:sz w:val="24"/>
          <w:szCs w:val="24"/>
          <w:lang w:eastAsia="ar-SA"/>
        </w:rPr>
        <w:t>-</w:t>
      </w:r>
      <w:proofErr w:type="gramStart"/>
      <w:r w:rsidRPr="00615163">
        <w:rPr>
          <w:sz w:val="24"/>
          <w:szCs w:val="24"/>
          <w:lang w:eastAsia="ar-SA"/>
        </w:rPr>
        <w:t>Петербург :</w:t>
      </w:r>
      <w:proofErr w:type="gramEnd"/>
      <w:r w:rsidRPr="00615163">
        <w:rPr>
          <w:sz w:val="24"/>
          <w:szCs w:val="24"/>
          <w:lang w:eastAsia="ar-SA"/>
        </w:rPr>
        <w:t xml:space="preserve"> Издательство "Лань", 2022. – 128 с.</w:t>
      </w:r>
    </w:p>
    <w:p w:rsidR="00EA55BF" w:rsidRPr="00615163" w:rsidRDefault="00EA55BF" w:rsidP="00EA55BF">
      <w:pPr>
        <w:ind w:firstLine="567"/>
        <w:contextualSpacing/>
        <w:jc w:val="both"/>
        <w:rPr>
          <w:sz w:val="24"/>
          <w:szCs w:val="24"/>
          <w:lang w:val="en-US" w:eastAsia="ar-SA"/>
        </w:rPr>
      </w:pPr>
      <w:r w:rsidRPr="00615163">
        <w:rPr>
          <w:sz w:val="24"/>
          <w:szCs w:val="24"/>
          <w:lang w:val="en-US" w:eastAsia="ar-SA"/>
        </w:rPr>
        <w:t>4. Peterson, T. A. Astrocyte and microglial aging: Morphology and modeling / T. A. Peterson, A. G. Maclean // Factors Affecting Neurological Aging: Genetics, Neurology, Behavior, and Diet, 2021. – P. 269-279.</w:t>
      </w:r>
    </w:p>
    <w:p w:rsidR="0013345C" w:rsidRPr="00EA55BF" w:rsidRDefault="0013345C" w:rsidP="00EA55BF">
      <w:pPr>
        <w:rPr>
          <w:lang w:val="en-US"/>
        </w:rPr>
      </w:pPr>
      <w:bookmarkStart w:id="0" w:name="_GoBack"/>
      <w:bookmarkEnd w:id="0"/>
    </w:p>
    <w:sectPr w:rsidR="0013345C" w:rsidRPr="00EA5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2C3"/>
    <w:rsid w:val="0013345C"/>
    <w:rsid w:val="003442C3"/>
    <w:rsid w:val="00EA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9D6EF-04B0-445E-86F2-7DED4EAC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42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4">
    <w:name w:val="heading 4"/>
    <w:basedOn w:val="a"/>
    <w:link w:val="40"/>
    <w:uiPriority w:val="9"/>
    <w:unhideWhenUsed/>
    <w:qFormat/>
    <w:rsid w:val="003442C3"/>
    <w:pPr>
      <w:ind w:left="710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442C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asus-bioteh-note</dc:creator>
  <cp:keywords/>
  <dc:description/>
  <cp:lastModifiedBy>asus-bioteh-note</cp:lastModifiedBy>
  <cp:revision>2</cp:revision>
  <dcterms:created xsi:type="dcterms:W3CDTF">2025-02-28T14:03:00Z</dcterms:created>
  <dcterms:modified xsi:type="dcterms:W3CDTF">2025-02-28T14:03:00Z</dcterms:modified>
</cp:coreProperties>
</file>